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18D5" w14:textId="048C3B32" w:rsidR="003E796A" w:rsidRPr="00FC3E73" w:rsidRDefault="007C6FB0" w:rsidP="003E796A">
      <w:pPr>
        <w:tabs>
          <w:tab w:val="left" w:pos="480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110"/>
        <w:jc w:val="center"/>
        <w:rPr>
          <w:rFonts w:ascii="Times New Roman" w:hAnsi="Times New Roman"/>
          <w:b/>
          <w:bCs/>
          <w:w w:val="11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w w:val="110"/>
          <w:sz w:val="24"/>
          <w:szCs w:val="24"/>
          <w:u w:val="single"/>
        </w:rPr>
        <w:t>Proposed Amendments</w:t>
      </w:r>
      <w:r w:rsidR="003E796A" w:rsidRPr="00FC3E73">
        <w:rPr>
          <w:rFonts w:ascii="Times New Roman" w:hAnsi="Times New Roman"/>
          <w:b/>
          <w:bCs/>
          <w:w w:val="110"/>
          <w:sz w:val="24"/>
          <w:szCs w:val="24"/>
          <w:u w:val="single"/>
        </w:rPr>
        <w:t xml:space="preserve"> to the Ida</w:t>
      </w:r>
      <w:r w:rsidR="003E796A">
        <w:rPr>
          <w:rFonts w:ascii="Times New Roman" w:hAnsi="Times New Roman"/>
          <w:b/>
          <w:bCs/>
          <w:w w:val="110"/>
          <w:sz w:val="24"/>
          <w:szCs w:val="24"/>
          <w:u w:val="single"/>
        </w:rPr>
        <w:t>ho Child Support Guidelines</w:t>
      </w:r>
    </w:p>
    <w:p w14:paraId="3FF25847" w14:textId="584D5EDE" w:rsidR="003E796A" w:rsidRPr="00371FC8" w:rsidRDefault="00EC2CF3" w:rsidP="003E796A">
      <w:pPr>
        <w:tabs>
          <w:tab w:val="left" w:pos="480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firstLine="110"/>
        <w:jc w:val="center"/>
        <w:rPr>
          <w:rFonts w:ascii="Times New Roman" w:hAnsi="Times New Roman"/>
          <w:b/>
          <w:bCs/>
          <w:w w:val="11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w w:val="110"/>
          <w:sz w:val="24"/>
          <w:szCs w:val="24"/>
          <w:u w:val="single"/>
        </w:rPr>
        <w:t>January</w:t>
      </w:r>
      <w:r w:rsidR="0021629B">
        <w:rPr>
          <w:rFonts w:ascii="Times New Roman" w:hAnsi="Times New Roman"/>
          <w:b/>
          <w:bCs/>
          <w:w w:val="11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w w:val="110"/>
          <w:sz w:val="24"/>
          <w:szCs w:val="24"/>
          <w:u w:val="single"/>
        </w:rPr>
        <w:t>2022</w:t>
      </w:r>
      <w:r w:rsidR="003E796A" w:rsidRPr="00FC3E73">
        <w:rPr>
          <w:rFonts w:ascii="Times New Roman" w:hAnsi="Times New Roman"/>
          <w:b/>
          <w:bCs/>
          <w:w w:val="110"/>
          <w:sz w:val="24"/>
          <w:szCs w:val="24"/>
          <w:u w:val="single"/>
        </w:rPr>
        <w:t xml:space="preserve"> </w:t>
      </w:r>
    </w:p>
    <w:p w14:paraId="4F317EC6" w14:textId="77777777" w:rsidR="003E796A" w:rsidRDefault="003E796A" w:rsidP="003E796A">
      <w:pPr>
        <w:widowControl w:val="0"/>
        <w:tabs>
          <w:tab w:val="left" w:pos="3962"/>
        </w:tabs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38D949BF" w14:textId="6719B7A0" w:rsidR="003E796A" w:rsidRDefault="00A7309B" w:rsidP="003E796A">
      <w:pPr>
        <w:widowControl w:val="0"/>
        <w:tabs>
          <w:tab w:val="left" w:pos="3962"/>
        </w:tabs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/>
          <w:sz w:val="24"/>
          <w:szCs w:val="24"/>
        </w:rPr>
        <w:t xml:space="preserve">following </w:t>
      </w:r>
      <w:r w:rsidR="00EC2CF3">
        <w:rPr>
          <w:rFonts w:ascii="Times New Roman" w:hAnsi="Times New Roman"/>
          <w:sz w:val="24"/>
          <w:szCs w:val="24"/>
        </w:rPr>
        <w:t>amendment</w:t>
      </w:r>
      <w:r w:rsidR="003E796A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3E796A">
        <w:rPr>
          <w:rFonts w:ascii="Times New Roman" w:hAnsi="Times New Roman"/>
          <w:sz w:val="24"/>
          <w:szCs w:val="24"/>
        </w:rPr>
        <w:t>Idaho Child Support Guidelines</w:t>
      </w:r>
      <w:r w:rsidR="00EC2CF3">
        <w:rPr>
          <w:rFonts w:ascii="Times New Roman" w:hAnsi="Times New Roman"/>
          <w:sz w:val="24"/>
          <w:szCs w:val="24"/>
        </w:rPr>
        <w:t xml:space="preserve"> is </w:t>
      </w:r>
      <w:r w:rsidR="003E796A" w:rsidRPr="0092357B">
        <w:rPr>
          <w:rFonts w:ascii="Times New Roman" w:hAnsi="Times New Roman"/>
          <w:sz w:val="24"/>
          <w:szCs w:val="24"/>
        </w:rPr>
        <w:t xml:space="preserve">recommended by the Idaho Supreme Court’s </w:t>
      </w:r>
      <w:r w:rsidR="003E796A">
        <w:rPr>
          <w:rFonts w:ascii="Times New Roman" w:hAnsi="Times New Roman"/>
          <w:sz w:val="24"/>
          <w:szCs w:val="24"/>
        </w:rPr>
        <w:t>Child Support Guidelines Committee (CSGC) for approval by the</w:t>
      </w:r>
      <w:r w:rsidR="008A053E">
        <w:rPr>
          <w:rFonts w:ascii="Times New Roman" w:hAnsi="Times New Roman"/>
          <w:sz w:val="24"/>
          <w:szCs w:val="24"/>
        </w:rPr>
        <w:t xml:space="preserve"> Court</w:t>
      </w:r>
      <w:proofErr w:type="gramEnd"/>
      <w:r w:rsidR="003E796A" w:rsidRPr="0092357B">
        <w:rPr>
          <w:rFonts w:ascii="Times New Roman" w:hAnsi="Times New Roman"/>
          <w:sz w:val="24"/>
          <w:szCs w:val="24"/>
        </w:rPr>
        <w:t>.</w:t>
      </w:r>
      <w:r w:rsidR="003E796A">
        <w:rPr>
          <w:rFonts w:ascii="Times New Roman" w:hAnsi="Times New Roman"/>
          <w:sz w:val="24"/>
          <w:szCs w:val="24"/>
        </w:rPr>
        <w:t xml:space="preserve">  </w:t>
      </w:r>
    </w:p>
    <w:p w14:paraId="282735B8" w14:textId="77777777" w:rsidR="003E796A" w:rsidRPr="003E796A" w:rsidRDefault="003E796A" w:rsidP="003E796A">
      <w:pPr>
        <w:widowControl w:val="0"/>
        <w:pBdr>
          <w:bottom w:val="single" w:sz="12" w:space="1" w:color="auto"/>
        </w:pBdr>
        <w:tabs>
          <w:tab w:val="left" w:pos="3962"/>
        </w:tabs>
        <w:spacing w:after="0" w:line="360" w:lineRule="auto"/>
        <w:ind w:firstLine="720"/>
        <w:rPr>
          <w:rFonts w:ascii="Times New Roman" w:hAnsi="Times New Roman"/>
          <w:bCs/>
          <w:w w:val="110"/>
          <w:sz w:val="24"/>
          <w:szCs w:val="24"/>
        </w:rPr>
      </w:pPr>
    </w:p>
    <w:p w14:paraId="1D7B20AA" w14:textId="77777777" w:rsidR="00EC2CF3" w:rsidRDefault="00EC2CF3" w:rsidP="00EC2CF3">
      <w:pPr>
        <w:spacing w:after="0" w:line="360" w:lineRule="auto"/>
        <w:rPr>
          <w:rFonts w:ascii="Times New Roman" w:eastAsiaTheme="minorHAnsi" w:hAnsi="Times New Roman"/>
          <w:b/>
          <w:bCs/>
          <w:w w:val="110"/>
          <w:sz w:val="24"/>
          <w:szCs w:val="24"/>
          <w:u w:val="single"/>
        </w:rPr>
      </w:pPr>
    </w:p>
    <w:p w14:paraId="3C636151" w14:textId="6CCFDC72" w:rsidR="00EC2CF3" w:rsidRPr="00EC2CF3" w:rsidRDefault="00EC2CF3" w:rsidP="00EC2C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2CF3">
        <w:rPr>
          <w:rFonts w:ascii="Times New Roman" w:eastAsiaTheme="minorHAnsi" w:hAnsi="Times New Roman"/>
          <w:b/>
          <w:bCs/>
          <w:w w:val="110"/>
          <w:sz w:val="24"/>
          <w:szCs w:val="24"/>
          <w:u w:val="single"/>
        </w:rPr>
        <w:t>Proposed</w:t>
      </w:r>
      <w:r w:rsidR="00B965D3">
        <w:rPr>
          <w:rFonts w:ascii="Times New Roman" w:eastAsiaTheme="minorHAnsi" w:hAnsi="Times New Roman"/>
          <w:b/>
          <w:bCs/>
          <w:w w:val="110"/>
          <w:sz w:val="24"/>
          <w:szCs w:val="24"/>
          <w:u w:val="single"/>
        </w:rPr>
        <w:t xml:space="preserve"> Amendment to IRFLP Rule 120</w:t>
      </w:r>
      <w:r w:rsidR="00A7309B">
        <w:rPr>
          <w:rFonts w:ascii="Times New Roman" w:eastAsiaTheme="minorHAnsi" w:hAnsi="Times New Roman"/>
          <w:b/>
          <w:bCs/>
          <w:w w:val="110"/>
          <w:sz w:val="24"/>
          <w:szCs w:val="24"/>
          <w:u w:val="single"/>
        </w:rPr>
        <w:t>.F.3</w:t>
      </w:r>
      <w:r w:rsidR="00686A42">
        <w:rPr>
          <w:rFonts w:ascii="Times New Roman" w:eastAsiaTheme="minorHAnsi" w:hAnsi="Times New Roman"/>
          <w:b/>
          <w:bCs/>
          <w:w w:val="110"/>
          <w:sz w:val="24"/>
          <w:szCs w:val="24"/>
          <w:u w:val="single"/>
        </w:rPr>
        <w:t>.a</w:t>
      </w:r>
      <w:r w:rsidR="00406CA7">
        <w:rPr>
          <w:rFonts w:ascii="Times New Roman" w:eastAsiaTheme="minorHAnsi" w:hAnsi="Times New Roman"/>
          <w:b/>
          <w:bCs/>
          <w:w w:val="110"/>
          <w:sz w:val="24"/>
          <w:szCs w:val="24"/>
          <w:u w:val="single"/>
        </w:rPr>
        <w:t>.</w:t>
      </w:r>
      <w:r w:rsidRPr="00EC2CF3">
        <w:rPr>
          <w:rFonts w:ascii="Times New Roman" w:eastAsiaTheme="minorHAnsi" w:hAnsi="Times New Roman"/>
          <w:b/>
          <w:bCs/>
          <w:w w:val="110"/>
          <w:sz w:val="24"/>
          <w:szCs w:val="24"/>
          <w:u w:val="single"/>
        </w:rPr>
        <w:t xml:space="preserve"> </w:t>
      </w:r>
      <w:r w:rsidRPr="00EC2CF3">
        <w:rPr>
          <w:rFonts w:ascii="Times New Roman" w:eastAsiaTheme="minorHAnsi" w:hAnsi="Times New Roman"/>
          <w:bCs/>
          <w:w w:val="110"/>
          <w:sz w:val="24"/>
          <w:szCs w:val="24"/>
        </w:rPr>
        <w:t>–</w:t>
      </w:r>
      <w:r w:rsidR="00363AAE">
        <w:rPr>
          <w:rFonts w:ascii="Times New Roman" w:eastAsiaTheme="minorHAnsi" w:hAnsi="Times New Roman"/>
          <w:bCs/>
          <w:w w:val="110"/>
          <w:sz w:val="24"/>
          <w:szCs w:val="24"/>
        </w:rPr>
        <w:t>Idaho Courts have long held that incarceration of a parent for an unrelated crime does not constitute “voluntary unemployment” in establishing or modifying child support or</w:t>
      </w:r>
      <w:r w:rsidR="00B965D3">
        <w:rPr>
          <w:rFonts w:ascii="Times New Roman" w:eastAsiaTheme="minorHAnsi" w:hAnsi="Times New Roman"/>
          <w:bCs/>
          <w:w w:val="110"/>
          <w:sz w:val="24"/>
          <w:szCs w:val="24"/>
        </w:rPr>
        <w:t>ders.  The amendment to Rule 120</w:t>
      </w:r>
      <w:bookmarkStart w:id="0" w:name="_GoBack"/>
      <w:bookmarkEnd w:id="0"/>
      <w:r w:rsidR="00363AAE">
        <w:rPr>
          <w:rFonts w:ascii="Times New Roman" w:eastAsiaTheme="minorHAnsi" w:hAnsi="Times New Roman"/>
          <w:bCs/>
          <w:w w:val="110"/>
          <w:sz w:val="24"/>
          <w:szCs w:val="24"/>
        </w:rPr>
        <w:t xml:space="preserve">.F.3.a. </w:t>
      </w:r>
      <w:proofErr w:type="gramStart"/>
      <w:r w:rsidR="00363AAE">
        <w:rPr>
          <w:rFonts w:ascii="Times New Roman" w:eastAsiaTheme="minorHAnsi" w:hAnsi="Times New Roman"/>
          <w:bCs/>
          <w:w w:val="110"/>
          <w:sz w:val="24"/>
          <w:szCs w:val="24"/>
        </w:rPr>
        <w:t>codifies</w:t>
      </w:r>
      <w:proofErr w:type="gramEnd"/>
      <w:r w:rsidR="00363AAE">
        <w:rPr>
          <w:rFonts w:ascii="Times New Roman" w:eastAsiaTheme="minorHAnsi" w:hAnsi="Times New Roman"/>
          <w:bCs/>
          <w:w w:val="110"/>
          <w:sz w:val="24"/>
          <w:szCs w:val="24"/>
        </w:rPr>
        <w:t xml:space="preserve"> this principle.     </w:t>
      </w:r>
    </w:p>
    <w:p w14:paraId="4E071452" w14:textId="78FB51E8" w:rsidR="003E796A" w:rsidRPr="00686A42" w:rsidRDefault="00A7309B" w:rsidP="00686A4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86A4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***</w:t>
      </w:r>
    </w:p>
    <w:p w14:paraId="03DB4E10" w14:textId="79A97070" w:rsidR="00A7309B" w:rsidRPr="00A7309B" w:rsidRDefault="00A7309B" w:rsidP="00A7309B">
      <w:pPr>
        <w:widowControl w:val="0"/>
        <w:tabs>
          <w:tab w:val="left" w:pos="312"/>
        </w:tabs>
        <w:spacing w:after="0" w:line="240" w:lineRule="auto"/>
        <w:ind w:left="-142" w:right="276"/>
        <w:rPr>
          <w:rFonts w:eastAsia="Calibri" w:cs="Calibri"/>
        </w:rPr>
      </w:pPr>
      <w:r>
        <w:rPr>
          <w:rFonts w:eastAsia="Calibri" w:cs="Calibri"/>
          <w:b/>
          <w:bCs/>
        </w:rPr>
        <w:t>F.</w:t>
      </w:r>
      <w:r>
        <w:rPr>
          <w:rFonts w:eastAsia="Calibri" w:cs="Calibri"/>
          <w:b/>
          <w:bCs/>
        </w:rPr>
        <w:tab/>
      </w:r>
      <w:r w:rsidRPr="00A7309B">
        <w:rPr>
          <w:rFonts w:eastAsia="Calibri" w:cs="Calibri"/>
          <w:b/>
          <w:bCs/>
        </w:rPr>
        <w:t>Guidelines income determination – income defined</w:t>
      </w:r>
      <w:r w:rsidRPr="00A7309B">
        <w:rPr>
          <w:rFonts w:eastAsia="Calibri" w:cs="Calibri"/>
        </w:rPr>
        <w:t>. For purposes of these Guidelines,</w:t>
      </w:r>
      <w:r w:rsidRPr="00A7309B">
        <w:rPr>
          <w:rFonts w:eastAsia="Calibri" w:cs="Calibri"/>
          <w:spacing w:val="-24"/>
        </w:rPr>
        <w:t xml:space="preserve"> </w:t>
      </w:r>
      <w:r w:rsidRPr="00A7309B">
        <w:rPr>
          <w:rFonts w:eastAsia="Calibri" w:cs="Calibri"/>
        </w:rPr>
        <w:t>Guidelines Income shall include the gross income of the parents and if applicable, fringe benefits and/or</w:t>
      </w:r>
      <w:r w:rsidRPr="00A7309B">
        <w:rPr>
          <w:rFonts w:eastAsia="Calibri" w:cs="Calibri"/>
          <w:spacing w:val="-24"/>
        </w:rPr>
        <w:t xml:space="preserve"> </w:t>
      </w:r>
      <w:r w:rsidRPr="00A7309B">
        <w:rPr>
          <w:rFonts w:eastAsia="Calibri" w:cs="Calibri"/>
        </w:rPr>
        <w:t>potential income; less adjustments as set forth in subdivision G of this</w:t>
      </w:r>
      <w:r w:rsidRPr="00A7309B">
        <w:rPr>
          <w:rFonts w:eastAsia="Calibri" w:cs="Calibri"/>
          <w:spacing w:val="-16"/>
        </w:rPr>
        <w:t xml:space="preserve"> </w:t>
      </w:r>
      <w:r w:rsidRPr="00A7309B">
        <w:rPr>
          <w:rFonts w:eastAsia="Calibri" w:cs="Calibri"/>
        </w:rPr>
        <w:t>rule.</w:t>
      </w:r>
    </w:p>
    <w:p w14:paraId="203332F7" w14:textId="130B3642" w:rsidR="00A7309B" w:rsidRDefault="00A7309B" w:rsidP="00A7309B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380BBE0" w14:textId="577B20E5" w:rsidR="00686A42" w:rsidRPr="00686A42" w:rsidRDefault="00A7309B" w:rsidP="00686A4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86A4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***</w:t>
      </w:r>
    </w:p>
    <w:p w14:paraId="15E24EC9" w14:textId="5B64B656" w:rsidR="00686A42" w:rsidRDefault="00686A42" w:rsidP="00686A42">
      <w:pPr>
        <w:widowControl w:val="0"/>
        <w:tabs>
          <w:tab w:val="left" w:pos="339"/>
        </w:tabs>
        <w:spacing w:after="0" w:line="240" w:lineRule="auto"/>
        <w:ind w:left="-119" w:right="559"/>
        <w:rPr>
          <w:rFonts w:eastAsia="Calibri" w:cs="Calibri"/>
        </w:rPr>
      </w:pPr>
      <w:r>
        <w:rPr>
          <w:rFonts w:asciiTheme="minorHAnsi" w:hAnsiTheme="minorHAnsi" w:cstheme="minorHAnsi"/>
          <w:color w:val="000000" w:themeColor="text1"/>
        </w:rPr>
        <w:t xml:space="preserve">     </w:t>
      </w:r>
      <w:r>
        <w:rPr>
          <w:rFonts w:asciiTheme="minorHAnsi" w:hAnsiTheme="minorHAnsi" w:cstheme="minorHAnsi"/>
          <w:color w:val="000000" w:themeColor="text1"/>
        </w:rPr>
        <w:tab/>
      </w:r>
      <w:r w:rsidRPr="00686A42">
        <w:rPr>
          <w:rFonts w:cs="Calibri"/>
          <w:color w:val="000000" w:themeColor="text1"/>
        </w:rPr>
        <w:t xml:space="preserve">3. </w:t>
      </w:r>
      <w:r>
        <w:t>Potential</w:t>
      </w:r>
      <w:r w:rsidRPr="00686A42">
        <w:rPr>
          <w:spacing w:val="-1"/>
        </w:rPr>
        <w:t xml:space="preserve"> </w:t>
      </w:r>
      <w:r>
        <w:t>Income.</w:t>
      </w:r>
    </w:p>
    <w:p w14:paraId="7482D820" w14:textId="77777777" w:rsidR="00686A42" w:rsidRDefault="00686A42" w:rsidP="00686A42">
      <w:pPr>
        <w:widowControl w:val="0"/>
        <w:tabs>
          <w:tab w:val="left" w:pos="339"/>
        </w:tabs>
        <w:spacing w:after="0" w:line="240" w:lineRule="auto"/>
        <w:ind w:left="-119" w:right="559"/>
        <w:rPr>
          <w:rFonts w:eastAsia="Calibri" w:cs="Calibri"/>
        </w:rPr>
      </w:pPr>
    </w:p>
    <w:p w14:paraId="25F54100" w14:textId="683AC670" w:rsidR="00686A42" w:rsidRDefault="00686A42" w:rsidP="00686A42">
      <w:pPr>
        <w:pStyle w:val="ListParagraph"/>
        <w:widowControl w:val="0"/>
        <w:tabs>
          <w:tab w:val="left" w:pos="332"/>
        </w:tabs>
        <w:spacing w:after="0" w:line="240" w:lineRule="auto"/>
        <w:ind w:left="332" w:right="121"/>
        <w:contextualSpacing w:val="0"/>
        <w:rPr>
          <w:rFonts w:eastAsia="Calibri" w:cs="Calibri"/>
        </w:rPr>
      </w:pPr>
      <w:proofErr w:type="gramStart"/>
      <w:r>
        <w:t>a.  Potential</w:t>
      </w:r>
      <w:proofErr w:type="gramEnd"/>
      <w:r>
        <w:t xml:space="preserve"> earned income. If a parent is voluntarily unemployed or underemployed, child support</w:t>
      </w:r>
      <w:r>
        <w:rPr>
          <w:spacing w:val="-26"/>
        </w:rPr>
        <w:t xml:space="preserve"> </w:t>
      </w:r>
      <w:proofErr w:type="gramStart"/>
      <w:r>
        <w:t>shall be based</w:t>
      </w:r>
      <w:proofErr w:type="gramEnd"/>
      <w:r>
        <w:t xml:space="preserve"> on gross potential income, except that potential income should not be included for a</w:t>
      </w:r>
      <w:r>
        <w:rPr>
          <w:spacing w:val="-19"/>
        </w:rPr>
        <w:t xml:space="preserve"> </w:t>
      </w:r>
      <w:r>
        <w:t>parent that is physic</w:t>
      </w:r>
      <w:r w:rsidR="007F4668">
        <w:t xml:space="preserve">ally or mentally incapacitated.  </w:t>
      </w:r>
      <w:r w:rsidR="007F4668" w:rsidRPr="007F4668">
        <w:rPr>
          <w:u w:val="single"/>
        </w:rPr>
        <w:t xml:space="preserve">Incarceration </w:t>
      </w:r>
      <w:proofErr w:type="gramStart"/>
      <w:r w:rsidR="007F4668" w:rsidRPr="007F4668">
        <w:rPr>
          <w:u w:val="single"/>
        </w:rPr>
        <w:t>may not be treated</w:t>
      </w:r>
      <w:proofErr w:type="gramEnd"/>
      <w:r w:rsidR="007F4668" w:rsidRPr="007F4668">
        <w:rPr>
          <w:u w:val="single"/>
        </w:rPr>
        <w:t xml:space="preserve"> as voluntary unemployment in establishing or modifying support orders.</w:t>
      </w:r>
      <w:r w:rsidRPr="007F4668">
        <w:t xml:space="preserve">  </w:t>
      </w:r>
      <w:r>
        <w:t xml:space="preserve">A parent </w:t>
      </w:r>
      <w:proofErr w:type="gramStart"/>
      <w:r>
        <w:t>shall not be deemed</w:t>
      </w:r>
      <w:proofErr w:type="gramEnd"/>
      <w:r>
        <w:t xml:space="preserve"> under-employed if</w:t>
      </w:r>
      <w:r>
        <w:rPr>
          <w:spacing w:val="-19"/>
        </w:rPr>
        <w:t xml:space="preserve"> </w:t>
      </w:r>
      <w:r>
        <w:t>gainfully employed on a full-time basis at the same or similar occupation in which he/she was employed for</w:t>
      </w:r>
      <w:r>
        <w:rPr>
          <w:spacing w:val="-28"/>
        </w:rPr>
        <w:t xml:space="preserve"> </w:t>
      </w:r>
      <w:r>
        <w:t>more than six months before the filing of the action or separation of the parties, whichever occurs first.</w:t>
      </w:r>
      <w:r>
        <w:rPr>
          <w:spacing w:val="-25"/>
        </w:rPr>
        <w:t xml:space="preserve"> </w:t>
      </w:r>
      <w:r>
        <w:t xml:space="preserve">On post-judgment motions, the </w:t>
      </w:r>
      <w:proofErr w:type="gramStart"/>
      <w:r>
        <w:t>six month</w:t>
      </w:r>
      <w:proofErr w:type="gramEnd"/>
      <w:r>
        <w:t xml:space="preserve"> period is calculated from the date the motion is filed.</w:t>
      </w:r>
      <w:r>
        <w:rPr>
          <w:spacing w:val="-11"/>
        </w:rPr>
        <w:t xml:space="preserve"> </w:t>
      </w:r>
      <w:r>
        <w:t xml:space="preserve">Ordinarily, a parent </w:t>
      </w:r>
      <w:proofErr w:type="gramStart"/>
      <w:r>
        <w:t>shall not be deemed</w:t>
      </w:r>
      <w:proofErr w:type="gramEnd"/>
      <w:r>
        <w:t xml:space="preserve"> underemployed if the parent is caring for a child not more than 6</w:t>
      </w:r>
      <w:r>
        <w:rPr>
          <w:spacing w:val="-21"/>
        </w:rPr>
        <w:t xml:space="preserve"> </w:t>
      </w:r>
      <w:r>
        <w:t xml:space="preserve">months of age. Determination of potential income </w:t>
      </w:r>
      <w:proofErr w:type="gramStart"/>
      <w:r>
        <w:t>shall be made</w:t>
      </w:r>
      <w:proofErr w:type="gramEnd"/>
      <w:r>
        <w:t xml:space="preserve"> according to any or all of the</w:t>
      </w:r>
      <w:r>
        <w:rPr>
          <w:spacing w:val="-20"/>
        </w:rPr>
        <w:t xml:space="preserve"> </w:t>
      </w:r>
      <w:r>
        <w:t>following methods, as</w:t>
      </w:r>
      <w:r>
        <w:rPr>
          <w:spacing w:val="-1"/>
        </w:rPr>
        <w:t xml:space="preserve"> </w:t>
      </w:r>
      <w:r>
        <w:t>appropriate:</w:t>
      </w:r>
    </w:p>
    <w:p w14:paraId="4CCB5785" w14:textId="77777777" w:rsidR="00686A42" w:rsidRDefault="00686A42" w:rsidP="00686A42">
      <w:pPr>
        <w:rPr>
          <w:rFonts w:eastAsia="Calibri" w:cs="Calibri"/>
        </w:rPr>
      </w:pPr>
    </w:p>
    <w:p w14:paraId="2FE95DD6" w14:textId="77777777" w:rsidR="00686A42" w:rsidRDefault="00686A42" w:rsidP="00686A42">
      <w:pPr>
        <w:pStyle w:val="ListParagraph"/>
        <w:widowControl w:val="0"/>
        <w:numPr>
          <w:ilvl w:val="3"/>
          <w:numId w:val="12"/>
        </w:numPr>
        <w:tabs>
          <w:tab w:val="left" w:pos="996"/>
        </w:tabs>
        <w:spacing w:after="0" w:line="240" w:lineRule="auto"/>
        <w:ind w:left="840" w:right="311" w:firstLine="0"/>
        <w:contextualSpacing w:val="0"/>
        <w:rPr>
          <w:rFonts w:eastAsia="Calibri" w:cs="Calibri"/>
        </w:rPr>
      </w:pPr>
      <w:r>
        <w:t>Determine employment potential and probable earnings level based on the parent's</w:t>
      </w:r>
      <w:r>
        <w:rPr>
          <w:spacing w:val="-24"/>
        </w:rPr>
        <w:t xml:space="preserve"> </w:t>
      </w:r>
      <w:r>
        <w:t>work history, occupational qualifications, and prevailing job opportunities and earnings levels in</w:t>
      </w:r>
      <w:r>
        <w:rPr>
          <w:spacing w:val="-21"/>
        </w:rPr>
        <w:t xml:space="preserve"> </w:t>
      </w:r>
      <w:r>
        <w:t>the community.</w:t>
      </w:r>
    </w:p>
    <w:p w14:paraId="26C1B063" w14:textId="77777777" w:rsidR="00686A42" w:rsidRDefault="00686A42" w:rsidP="00686A42">
      <w:pPr>
        <w:spacing w:before="1"/>
        <w:rPr>
          <w:rFonts w:eastAsia="Calibri" w:cs="Calibri"/>
        </w:rPr>
      </w:pPr>
    </w:p>
    <w:p w14:paraId="34B230DD" w14:textId="189C25D0" w:rsidR="00A7309B" w:rsidRPr="00082212" w:rsidRDefault="00686A42" w:rsidP="00082212">
      <w:pPr>
        <w:pStyle w:val="ListParagraph"/>
        <w:widowControl w:val="0"/>
        <w:numPr>
          <w:ilvl w:val="3"/>
          <w:numId w:val="12"/>
        </w:numPr>
        <w:tabs>
          <w:tab w:val="left" w:pos="1047"/>
        </w:tabs>
        <w:spacing w:after="0" w:line="240" w:lineRule="auto"/>
        <w:ind w:left="840" w:right="805" w:firstLine="0"/>
        <w:contextualSpacing w:val="0"/>
        <w:rPr>
          <w:rFonts w:eastAsia="Calibri" w:cs="Calibri"/>
        </w:rPr>
      </w:pPr>
      <w:r>
        <w:t>Where a parent is a student, potential monthly income during the school term may</w:t>
      </w:r>
      <w:r>
        <w:rPr>
          <w:spacing w:val="-2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 by considering student loans from any</w:t>
      </w:r>
      <w:r>
        <w:rPr>
          <w:spacing w:val="-10"/>
        </w:rPr>
        <w:t xml:space="preserve"> </w:t>
      </w:r>
      <w:r>
        <w:t>source.</w:t>
      </w:r>
    </w:p>
    <w:sectPr w:rsidR="00A7309B" w:rsidRPr="00082212" w:rsidSect="00DC794F">
      <w:footerReference w:type="default" r:id="rId11"/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B750" w14:textId="77777777" w:rsidR="002F7B82" w:rsidRDefault="002F7B82">
      <w:pPr>
        <w:spacing w:after="0" w:line="240" w:lineRule="auto"/>
      </w:pPr>
      <w:r>
        <w:separator/>
      </w:r>
    </w:p>
  </w:endnote>
  <w:endnote w:type="continuationSeparator" w:id="0">
    <w:p w14:paraId="763B2D75" w14:textId="77777777" w:rsidR="002F7B82" w:rsidRDefault="002F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0285966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53B16F" w14:textId="77777777" w:rsidR="002F7B82" w:rsidRPr="002B3BC3" w:rsidRDefault="002F7B82">
            <w:pPr>
              <w:pStyle w:val="Footer"/>
              <w:jc w:val="center"/>
              <w:rPr>
                <w:rFonts w:ascii="Times New Roman" w:hAnsi="Times New Roman"/>
              </w:rPr>
            </w:pPr>
          </w:p>
          <w:p w14:paraId="5FF756C1" w14:textId="4F062ED0" w:rsidR="002F7B82" w:rsidRPr="002B3BC3" w:rsidRDefault="002F7B82">
            <w:pPr>
              <w:pStyle w:val="Foot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 Support Guidelines</w:t>
            </w:r>
            <w:proofErr w:type="gramStart"/>
            <w:r>
              <w:rPr>
                <w:rFonts w:ascii="Times New Roman" w:hAnsi="Times New Roman"/>
              </w:rPr>
              <w:t xml:space="preserve">- </w:t>
            </w:r>
            <w:r w:rsidR="007C6FB0">
              <w:rPr>
                <w:rFonts w:ascii="Times New Roman" w:hAnsi="Times New Roman"/>
              </w:rPr>
              <w:t xml:space="preserve"> Proposed</w:t>
            </w:r>
            <w:proofErr w:type="gramEnd"/>
            <w:r w:rsidR="007C6FB0">
              <w:rPr>
                <w:rFonts w:ascii="Times New Roman" w:hAnsi="Times New Roman"/>
              </w:rPr>
              <w:t xml:space="preserve"> Amendments- 2022</w:t>
            </w:r>
            <w:r>
              <w:rPr>
                <w:rFonts w:ascii="Times New Roman" w:hAnsi="Times New Roman"/>
              </w:rPr>
              <w:t>-</w:t>
            </w:r>
            <w:r w:rsidRPr="002B3BC3">
              <w:rPr>
                <w:rFonts w:ascii="Times New Roman" w:hAnsi="Times New Roman"/>
              </w:rPr>
              <w:t xml:space="preserve">Page </w:t>
            </w:r>
            <w:r w:rsidRPr="002B3BC3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2B3BC3">
              <w:rPr>
                <w:rFonts w:ascii="Times New Roman" w:hAnsi="Times New Roman"/>
                <w:bCs/>
              </w:rPr>
              <w:instrText xml:space="preserve"> PAGE </w:instrText>
            </w:r>
            <w:r w:rsidRPr="002B3BC3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B965D3">
              <w:rPr>
                <w:rFonts w:ascii="Times New Roman" w:hAnsi="Times New Roman"/>
                <w:bCs/>
                <w:noProof/>
              </w:rPr>
              <w:t>1</w:t>
            </w:r>
            <w:r w:rsidRPr="002B3BC3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2B3BC3">
              <w:rPr>
                <w:rFonts w:ascii="Times New Roman" w:hAnsi="Times New Roman"/>
              </w:rPr>
              <w:t xml:space="preserve"> of </w:t>
            </w:r>
            <w:r w:rsidRPr="002B3BC3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2B3BC3">
              <w:rPr>
                <w:rFonts w:ascii="Times New Roman" w:hAnsi="Times New Roman"/>
                <w:bCs/>
              </w:rPr>
              <w:instrText xml:space="preserve"> NUMPAGES  </w:instrText>
            </w:r>
            <w:r w:rsidRPr="002B3BC3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B965D3">
              <w:rPr>
                <w:rFonts w:ascii="Times New Roman" w:hAnsi="Times New Roman"/>
                <w:bCs/>
                <w:noProof/>
              </w:rPr>
              <w:t>1</w:t>
            </w:r>
            <w:r w:rsidRPr="002B3BC3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874CE6" w14:textId="77777777" w:rsidR="002F7B82" w:rsidRDefault="002F7B82">
    <w:pPr>
      <w:pStyle w:val="Footer"/>
    </w:pPr>
  </w:p>
  <w:p w14:paraId="79BEAFB0" w14:textId="77777777" w:rsidR="00E2242F" w:rsidRDefault="00E224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8A7F0" w14:textId="77777777" w:rsidR="002F7B82" w:rsidRDefault="002F7B82">
      <w:pPr>
        <w:spacing w:after="0" w:line="240" w:lineRule="auto"/>
      </w:pPr>
      <w:r>
        <w:separator/>
      </w:r>
    </w:p>
  </w:footnote>
  <w:footnote w:type="continuationSeparator" w:id="0">
    <w:p w14:paraId="64BC9C90" w14:textId="77777777" w:rsidR="002F7B82" w:rsidRDefault="002F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556C"/>
    <w:multiLevelType w:val="hybridMultilevel"/>
    <w:tmpl w:val="90D0207C"/>
    <w:lvl w:ilvl="0" w:tplc="AA6A5322">
      <w:start w:val="1"/>
      <w:numFmt w:val="upperLetter"/>
      <w:lvlText w:val="%1."/>
      <w:lvlJc w:val="left"/>
      <w:pPr>
        <w:ind w:left="100" w:hanging="24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9EFE0294">
      <w:start w:val="1"/>
      <w:numFmt w:val="decimal"/>
      <w:lvlText w:val="%2."/>
      <w:lvlJc w:val="left"/>
      <w:pPr>
        <w:ind w:left="100" w:hanging="219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2234A850">
      <w:start w:val="1"/>
      <w:numFmt w:val="lowerLetter"/>
      <w:lvlText w:val="%3."/>
      <w:lvlJc w:val="left"/>
      <w:pPr>
        <w:ind w:left="100" w:hanging="212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3" w:tplc="96EA2850">
      <w:start w:val="1"/>
      <w:numFmt w:val="lowerRoman"/>
      <w:lvlText w:val="%4."/>
      <w:lvlJc w:val="left"/>
      <w:pPr>
        <w:ind w:left="820" w:hanging="156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4" w:tplc="E990BC8C">
      <w:start w:val="1"/>
      <w:numFmt w:val="bullet"/>
      <w:lvlText w:val="•"/>
      <w:lvlJc w:val="left"/>
      <w:pPr>
        <w:ind w:left="940" w:hanging="156"/>
      </w:pPr>
      <w:rPr>
        <w:rFonts w:hint="default"/>
      </w:rPr>
    </w:lvl>
    <w:lvl w:ilvl="5" w:tplc="EB8AA304">
      <w:start w:val="1"/>
      <w:numFmt w:val="bullet"/>
      <w:lvlText w:val="•"/>
      <w:lvlJc w:val="left"/>
      <w:pPr>
        <w:ind w:left="1000" w:hanging="156"/>
      </w:pPr>
      <w:rPr>
        <w:rFonts w:hint="default"/>
      </w:rPr>
    </w:lvl>
    <w:lvl w:ilvl="6" w:tplc="3DD43A8C">
      <w:start w:val="1"/>
      <w:numFmt w:val="bullet"/>
      <w:lvlText w:val="•"/>
      <w:lvlJc w:val="left"/>
      <w:pPr>
        <w:ind w:left="2676" w:hanging="156"/>
      </w:pPr>
      <w:rPr>
        <w:rFonts w:hint="default"/>
      </w:rPr>
    </w:lvl>
    <w:lvl w:ilvl="7" w:tplc="9E5A8050">
      <w:start w:val="1"/>
      <w:numFmt w:val="bullet"/>
      <w:lvlText w:val="•"/>
      <w:lvlJc w:val="left"/>
      <w:pPr>
        <w:ind w:left="4352" w:hanging="156"/>
      </w:pPr>
      <w:rPr>
        <w:rFonts w:hint="default"/>
      </w:rPr>
    </w:lvl>
    <w:lvl w:ilvl="8" w:tplc="F3ACBE3A">
      <w:start w:val="1"/>
      <w:numFmt w:val="bullet"/>
      <w:lvlText w:val="•"/>
      <w:lvlJc w:val="left"/>
      <w:pPr>
        <w:ind w:left="6028" w:hanging="156"/>
      </w:pPr>
      <w:rPr>
        <w:rFonts w:hint="default"/>
      </w:rPr>
    </w:lvl>
  </w:abstractNum>
  <w:abstractNum w:abstractNumId="1" w15:restartNumberingAfterBreak="0">
    <w:nsid w:val="1BE603CF"/>
    <w:multiLevelType w:val="hybridMultilevel"/>
    <w:tmpl w:val="A68CBB56"/>
    <w:lvl w:ilvl="0" w:tplc="48BA7146">
      <w:start w:val="1"/>
      <w:numFmt w:val="upperLetter"/>
      <w:lvlText w:val="(%1)"/>
      <w:lvlJc w:val="left"/>
      <w:pPr>
        <w:ind w:left="1442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ADB76">
      <w:start w:val="1"/>
      <w:numFmt w:val="lowerLetter"/>
      <w:lvlText w:val="%2"/>
      <w:lvlJc w:val="left"/>
      <w:pPr>
        <w:ind w:left="1621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69DB6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A084A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04E04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A9AB6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E657C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207D6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EC310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21077E"/>
    <w:multiLevelType w:val="hybridMultilevel"/>
    <w:tmpl w:val="273A56E6"/>
    <w:lvl w:ilvl="0" w:tplc="4C8AB80C">
      <w:start w:val="6"/>
      <w:numFmt w:val="lowerLetter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0E87E">
      <w:start w:val="1"/>
      <w:numFmt w:val="decimal"/>
      <w:lvlText w:val="(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65F50">
      <w:start w:val="1"/>
      <w:numFmt w:val="upperLetter"/>
      <w:lvlText w:val="(%3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80C08">
      <w:start w:val="1"/>
      <w:numFmt w:val="decimal"/>
      <w:lvlText w:val="%4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C7D4C">
      <w:start w:val="1"/>
      <w:numFmt w:val="lowerLetter"/>
      <w:lvlText w:val="%5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CAE3E">
      <w:start w:val="1"/>
      <w:numFmt w:val="lowerRoman"/>
      <w:lvlText w:val="%6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8F3FA">
      <w:start w:val="1"/>
      <w:numFmt w:val="decimal"/>
      <w:lvlText w:val="%7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CEB38">
      <w:start w:val="1"/>
      <w:numFmt w:val="lowerLetter"/>
      <w:lvlText w:val="%8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CF94E">
      <w:start w:val="1"/>
      <w:numFmt w:val="lowerRoman"/>
      <w:lvlText w:val="%9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0E5356"/>
    <w:multiLevelType w:val="hybridMultilevel"/>
    <w:tmpl w:val="8894148E"/>
    <w:lvl w:ilvl="0" w:tplc="E49487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A63C8">
      <w:start w:val="1"/>
      <w:numFmt w:val="lowerLetter"/>
      <w:lvlText w:val="%2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88012">
      <w:start w:val="1"/>
      <w:numFmt w:val="upperLetter"/>
      <w:lvlRestart w:val="0"/>
      <w:lvlText w:val="(%3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C50F4">
      <w:start w:val="1"/>
      <w:numFmt w:val="decimal"/>
      <w:lvlText w:val="%4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C676A">
      <w:start w:val="1"/>
      <w:numFmt w:val="lowerLetter"/>
      <w:lvlText w:val="%5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CAB0E">
      <w:start w:val="1"/>
      <w:numFmt w:val="lowerRoman"/>
      <w:lvlText w:val="%6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C76BE">
      <w:start w:val="1"/>
      <w:numFmt w:val="decimal"/>
      <w:lvlText w:val="%7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E8B52">
      <w:start w:val="1"/>
      <w:numFmt w:val="lowerLetter"/>
      <w:lvlText w:val="%8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E8DA8">
      <w:start w:val="1"/>
      <w:numFmt w:val="lowerRoman"/>
      <w:lvlText w:val="%9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EE7D2F"/>
    <w:multiLevelType w:val="hybridMultilevel"/>
    <w:tmpl w:val="A7946094"/>
    <w:lvl w:ilvl="0" w:tplc="7234AEEA">
      <w:start w:val="1"/>
      <w:numFmt w:val="lowerLetter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21838">
      <w:start w:val="1"/>
      <w:numFmt w:val="decimal"/>
      <w:lvlText w:val="(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EF4D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DA4CF2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E9836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C32A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09D06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0C6C2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87032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52457C"/>
    <w:multiLevelType w:val="hybridMultilevel"/>
    <w:tmpl w:val="CC14A2E8"/>
    <w:lvl w:ilvl="0" w:tplc="110E9BA0">
      <w:start w:val="1"/>
      <w:numFmt w:val="upperLetter"/>
      <w:lvlText w:val="(%1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29E22">
      <w:start w:val="1"/>
      <w:numFmt w:val="lowerRoman"/>
      <w:lvlText w:val="%2."/>
      <w:lvlJc w:val="left"/>
      <w:pPr>
        <w:ind w:left="2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0776C">
      <w:start w:val="1"/>
      <w:numFmt w:val="lowerRoman"/>
      <w:lvlText w:val="%3"/>
      <w:lvlJc w:val="left"/>
      <w:pPr>
        <w:ind w:left="1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0FFEA">
      <w:start w:val="1"/>
      <w:numFmt w:val="decimal"/>
      <w:lvlText w:val="%4"/>
      <w:lvlJc w:val="left"/>
      <w:pPr>
        <w:ind w:left="2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0B694">
      <w:start w:val="1"/>
      <w:numFmt w:val="lowerLetter"/>
      <w:lvlText w:val="%5"/>
      <w:lvlJc w:val="left"/>
      <w:pPr>
        <w:ind w:left="3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08BE8">
      <w:start w:val="1"/>
      <w:numFmt w:val="lowerRoman"/>
      <w:lvlText w:val="%6"/>
      <w:lvlJc w:val="left"/>
      <w:pPr>
        <w:ind w:left="3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C7EE4">
      <w:start w:val="1"/>
      <w:numFmt w:val="decimal"/>
      <w:lvlText w:val="%7"/>
      <w:lvlJc w:val="left"/>
      <w:pPr>
        <w:ind w:left="4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D41A">
      <w:start w:val="1"/>
      <w:numFmt w:val="lowerLetter"/>
      <w:lvlText w:val="%8"/>
      <w:lvlJc w:val="left"/>
      <w:pPr>
        <w:ind w:left="5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C9A9C">
      <w:start w:val="1"/>
      <w:numFmt w:val="lowerRoman"/>
      <w:lvlText w:val="%9"/>
      <w:lvlJc w:val="left"/>
      <w:pPr>
        <w:ind w:left="6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E43C2F"/>
    <w:multiLevelType w:val="hybridMultilevel"/>
    <w:tmpl w:val="418C1E28"/>
    <w:lvl w:ilvl="0" w:tplc="52141DF2">
      <w:start w:val="4"/>
      <w:numFmt w:val="decimal"/>
      <w:lvlText w:val="(%1)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29A50">
      <w:start w:val="1"/>
      <w:numFmt w:val="upperLetter"/>
      <w:lvlText w:val="(%2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A3956">
      <w:start w:val="1"/>
      <w:numFmt w:val="lowerRoman"/>
      <w:lvlText w:val="%3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2F03A">
      <w:start w:val="1"/>
      <w:numFmt w:val="decimal"/>
      <w:lvlText w:val="%4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CBF72">
      <w:start w:val="1"/>
      <w:numFmt w:val="lowerLetter"/>
      <w:lvlText w:val="%5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86AA0">
      <w:start w:val="1"/>
      <w:numFmt w:val="lowerRoman"/>
      <w:lvlText w:val="%6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E45EE">
      <w:start w:val="1"/>
      <w:numFmt w:val="decimal"/>
      <w:lvlText w:val="%7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23AB2">
      <w:start w:val="1"/>
      <w:numFmt w:val="lowerLetter"/>
      <w:lvlText w:val="%8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FEAEB8">
      <w:start w:val="1"/>
      <w:numFmt w:val="lowerRoman"/>
      <w:lvlText w:val="%9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08224F"/>
    <w:multiLevelType w:val="hybridMultilevel"/>
    <w:tmpl w:val="E85E0A16"/>
    <w:lvl w:ilvl="0" w:tplc="62328A02">
      <w:start w:val="4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AF54A">
      <w:start w:val="1"/>
      <w:numFmt w:val="upperLetter"/>
      <w:lvlText w:val="(%2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432B4">
      <w:start w:val="1"/>
      <w:numFmt w:val="lowerRoman"/>
      <w:lvlText w:val="%3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2F048">
      <w:start w:val="1"/>
      <w:numFmt w:val="decimal"/>
      <w:lvlText w:val="%4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A2C08">
      <w:start w:val="1"/>
      <w:numFmt w:val="lowerLetter"/>
      <w:lvlText w:val="%5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EA83A">
      <w:start w:val="1"/>
      <w:numFmt w:val="lowerRoman"/>
      <w:lvlText w:val="%6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F8CCEA">
      <w:start w:val="1"/>
      <w:numFmt w:val="decimal"/>
      <w:lvlText w:val="%7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A2FFE">
      <w:start w:val="1"/>
      <w:numFmt w:val="lowerLetter"/>
      <w:lvlText w:val="%8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62014">
      <w:start w:val="1"/>
      <w:numFmt w:val="lowerRoman"/>
      <w:lvlText w:val="%9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366DAC"/>
    <w:multiLevelType w:val="hybridMultilevel"/>
    <w:tmpl w:val="3A3800DC"/>
    <w:lvl w:ilvl="0" w:tplc="3BCEB79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4C12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E71A0">
      <w:start w:val="1"/>
      <w:numFmt w:val="lowerRoman"/>
      <w:lvlRestart w:val="0"/>
      <w:lvlText w:val="%3."/>
      <w:lvlJc w:val="left"/>
      <w:pPr>
        <w:ind w:left="2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C744C">
      <w:start w:val="1"/>
      <w:numFmt w:val="decimal"/>
      <w:lvlText w:val="%4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02D1E">
      <w:start w:val="1"/>
      <w:numFmt w:val="lowerLetter"/>
      <w:lvlText w:val="%5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A3FFA">
      <w:start w:val="1"/>
      <w:numFmt w:val="lowerRoman"/>
      <w:lvlText w:val="%6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C4F60">
      <w:start w:val="1"/>
      <w:numFmt w:val="decimal"/>
      <w:lvlText w:val="%7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0960A">
      <w:start w:val="1"/>
      <w:numFmt w:val="lowerLetter"/>
      <w:lvlText w:val="%8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082AE">
      <w:start w:val="1"/>
      <w:numFmt w:val="lowerRoman"/>
      <w:lvlText w:val="%9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E04088"/>
    <w:multiLevelType w:val="hybridMultilevel"/>
    <w:tmpl w:val="D33C5D8C"/>
    <w:lvl w:ilvl="0" w:tplc="423AF79A">
      <w:start w:val="2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C54DC">
      <w:start w:val="1"/>
      <w:numFmt w:val="upperLetter"/>
      <w:lvlText w:val="(%2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A35A8">
      <w:start w:val="1"/>
      <w:numFmt w:val="lowerRoman"/>
      <w:lvlText w:val="%3."/>
      <w:lvlJc w:val="left"/>
      <w:pPr>
        <w:ind w:left="2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0F5FC">
      <w:start w:val="1"/>
      <w:numFmt w:val="decimal"/>
      <w:lvlText w:val="%4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AAF60">
      <w:start w:val="1"/>
      <w:numFmt w:val="lowerLetter"/>
      <w:lvlText w:val="%5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EDA3C">
      <w:start w:val="1"/>
      <w:numFmt w:val="lowerRoman"/>
      <w:lvlText w:val="%6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2B8AC">
      <w:start w:val="1"/>
      <w:numFmt w:val="decimal"/>
      <w:lvlText w:val="%7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8B776">
      <w:start w:val="1"/>
      <w:numFmt w:val="lowerLetter"/>
      <w:lvlText w:val="%8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6CECE">
      <w:start w:val="1"/>
      <w:numFmt w:val="lowerRoman"/>
      <w:lvlText w:val="%9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137BBF"/>
    <w:multiLevelType w:val="hybridMultilevel"/>
    <w:tmpl w:val="4F025192"/>
    <w:lvl w:ilvl="0" w:tplc="DC509B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0FA0C">
      <w:start w:val="1"/>
      <w:numFmt w:val="lowerLetter"/>
      <w:lvlText w:val="%2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03AFA">
      <w:start w:val="1"/>
      <w:numFmt w:val="upperLetter"/>
      <w:lvlRestart w:val="0"/>
      <w:lvlText w:val="(%3)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237E4">
      <w:start w:val="1"/>
      <w:numFmt w:val="decimal"/>
      <w:lvlText w:val="%4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241C8">
      <w:start w:val="1"/>
      <w:numFmt w:val="lowerLetter"/>
      <w:lvlText w:val="%5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AD070">
      <w:start w:val="1"/>
      <w:numFmt w:val="lowerRoman"/>
      <w:lvlText w:val="%6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829DC">
      <w:start w:val="1"/>
      <w:numFmt w:val="decimal"/>
      <w:lvlText w:val="%7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843A0">
      <w:start w:val="1"/>
      <w:numFmt w:val="lowerLetter"/>
      <w:lvlText w:val="%8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EED66">
      <w:start w:val="1"/>
      <w:numFmt w:val="lowerRoman"/>
      <w:lvlText w:val="%9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780649"/>
    <w:multiLevelType w:val="hybridMultilevel"/>
    <w:tmpl w:val="7E54FAA6"/>
    <w:lvl w:ilvl="0" w:tplc="53988222">
      <w:start w:val="8"/>
      <w:numFmt w:val="lowerLetter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877A4">
      <w:start w:val="1"/>
      <w:numFmt w:val="decimal"/>
      <w:lvlText w:val="(%2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E2D94">
      <w:start w:val="1"/>
      <w:numFmt w:val="upperLetter"/>
      <w:lvlText w:val="(%3)"/>
      <w:lvlJc w:val="left"/>
      <w:pPr>
        <w:ind w:left="1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62DD4">
      <w:start w:val="1"/>
      <w:numFmt w:val="decimal"/>
      <w:lvlText w:val="%4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EC18">
      <w:start w:val="1"/>
      <w:numFmt w:val="lowerLetter"/>
      <w:lvlText w:val="%5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EF34E">
      <w:start w:val="1"/>
      <w:numFmt w:val="lowerRoman"/>
      <w:lvlText w:val="%6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CD58E">
      <w:start w:val="1"/>
      <w:numFmt w:val="decimal"/>
      <w:lvlText w:val="%7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4DF34">
      <w:start w:val="1"/>
      <w:numFmt w:val="lowerLetter"/>
      <w:lvlText w:val="%8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AD356">
      <w:start w:val="1"/>
      <w:numFmt w:val="lowerRoman"/>
      <w:lvlText w:val="%9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89"/>
    <w:rsid w:val="00000C9A"/>
    <w:rsid w:val="00016FA5"/>
    <w:rsid w:val="00031D17"/>
    <w:rsid w:val="000441F5"/>
    <w:rsid w:val="000525BE"/>
    <w:rsid w:val="00053FA7"/>
    <w:rsid w:val="00061645"/>
    <w:rsid w:val="00082212"/>
    <w:rsid w:val="00086603"/>
    <w:rsid w:val="000B07E7"/>
    <w:rsid w:val="000B0BDE"/>
    <w:rsid w:val="000B6D07"/>
    <w:rsid w:val="000C319A"/>
    <w:rsid w:val="000D3049"/>
    <w:rsid w:val="000E73C9"/>
    <w:rsid w:val="000F5D05"/>
    <w:rsid w:val="00115A1F"/>
    <w:rsid w:val="00120E4E"/>
    <w:rsid w:val="00125C2A"/>
    <w:rsid w:val="0013311E"/>
    <w:rsid w:val="0014087A"/>
    <w:rsid w:val="00155DEE"/>
    <w:rsid w:val="0016488F"/>
    <w:rsid w:val="00165D45"/>
    <w:rsid w:val="00176D36"/>
    <w:rsid w:val="00177AD8"/>
    <w:rsid w:val="00181D3B"/>
    <w:rsid w:val="001824CD"/>
    <w:rsid w:val="00186846"/>
    <w:rsid w:val="001C47AA"/>
    <w:rsid w:val="001C73CF"/>
    <w:rsid w:val="001F7697"/>
    <w:rsid w:val="00203753"/>
    <w:rsid w:val="00206A41"/>
    <w:rsid w:val="00214070"/>
    <w:rsid w:val="0021629B"/>
    <w:rsid w:val="00222AF6"/>
    <w:rsid w:val="00222F80"/>
    <w:rsid w:val="00230809"/>
    <w:rsid w:val="002331AA"/>
    <w:rsid w:val="00247104"/>
    <w:rsid w:val="00257010"/>
    <w:rsid w:val="00261579"/>
    <w:rsid w:val="00271EF9"/>
    <w:rsid w:val="00273766"/>
    <w:rsid w:val="00283EB3"/>
    <w:rsid w:val="002872AB"/>
    <w:rsid w:val="00290AD0"/>
    <w:rsid w:val="00292039"/>
    <w:rsid w:val="002B3BC3"/>
    <w:rsid w:val="002B7689"/>
    <w:rsid w:val="002F29E6"/>
    <w:rsid w:val="002F2B51"/>
    <w:rsid w:val="002F7B82"/>
    <w:rsid w:val="00304079"/>
    <w:rsid w:val="00313A6A"/>
    <w:rsid w:val="00326DA0"/>
    <w:rsid w:val="003275AB"/>
    <w:rsid w:val="00331CE1"/>
    <w:rsid w:val="00343E83"/>
    <w:rsid w:val="00351E73"/>
    <w:rsid w:val="003566F8"/>
    <w:rsid w:val="00363AAE"/>
    <w:rsid w:val="00367010"/>
    <w:rsid w:val="00384827"/>
    <w:rsid w:val="00391599"/>
    <w:rsid w:val="00395BE8"/>
    <w:rsid w:val="003B4737"/>
    <w:rsid w:val="003B54EF"/>
    <w:rsid w:val="003C4F05"/>
    <w:rsid w:val="003C5FFC"/>
    <w:rsid w:val="003D54ED"/>
    <w:rsid w:val="003E2CAC"/>
    <w:rsid w:val="003E511A"/>
    <w:rsid w:val="003E796A"/>
    <w:rsid w:val="003F602B"/>
    <w:rsid w:val="0040125A"/>
    <w:rsid w:val="00406CA7"/>
    <w:rsid w:val="00420F4F"/>
    <w:rsid w:val="00425B39"/>
    <w:rsid w:val="0044176C"/>
    <w:rsid w:val="00443B6E"/>
    <w:rsid w:val="00454DDF"/>
    <w:rsid w:val="00460B7F"/>
    <w:rsid w:val="004624CA"/>
    <w:rsid w:val="00476675"/>
    <w:rsid w:val="0047750B"/>
    <w:rsid w:val="004A3D60"/>
    <w:rsid w:val="004D0429"/>
    <w:rsid w:val="004D4DF0"/>
    <w:rsid w:val="004D70B0"/>
    <w:rsid w:val="004E496C"/>
    <w:rsid w:val="004F534B"/>
    <w:rsid w:val="00512BEF"/>
    <w:rsid w:val="005145AE"/>
    <w:rsid w:val="005255AA"/>
    <w:rsid w:val="005468A4"/>
    <w:rsid w:val="005733C6"/>
    <w:rsid w:val="00575480"/>
    <w:rsid w:val="0058050E"/>
    <w:rsid w:val="00580645"/>
    <w:rsid w:val="00585ACB"/>
    <w:rsid w:val="00593902"/>
    <w:rsid w:val="005A3265"/>
    <w:rsid w:val="005C4D63"/>
    <w:rsid w:val="005C5E45"/>
    <w:rsid w:val="005D6808"/>
    <w:rsid w:val="005E04B5"/>
    <w:rsid w:val="005E1C9F"/>
    <w:rsid w:val="005E7BE8"/>
    <w:rsid w:val="006024A8"/>
    <w:rsid w:val="006101D9"/>
    <w:rsid w:val="0062061C"/>
    <w:rsid w:val="00631FAD"/>
    <w:rsid w:val="00634FB0"/>
    <w:rsid w:val="00635D3C"/>
    <w:rsid w:val="00646AF4"/>
    <w:rsid w:val="006526A5"/>
    <w:rsid w:val="00655989"/>
    <w:rsid w:val="00664243"/>
    <w:rsid w:val="00673004"/>
    <w:rsid w:val="00686A42"/>
    <w:rsid w:val="006949DB"/>
    <w:rsid w:val="006959C2"/>
    <w:rsid w:val="006A2F04"/>
    <w:rsid w:val="006A6F2D"/>
    <w:rsid w:val="006B1023"/>
    <w:rsid w:val="006C7AE0"/>
    <w:rsid w:val="006E0C7F"/>
    <w:rsid w:val="006E5EBB"/>
    <w:rsid w:val="00725D2C"/>
    <w:rsid w:val="00732350"/>
    <w:rsid w:val="00740C34"/>
    <w:rsid w:val="00743AF9"/>
    <w:rsid w:val="007503D0"/>
    <w:rsid w:val="007632DD"/>
    <w:rsid w:val="00765B99"/>
    <w:rsid w:val="007965E4"/>
    <w:rsid w:val="007B4D2E"/>
    <w:rsid w:val="007C1444"/>
    <w:rsid w:val="007C6FB0"/>
    <w:rsid w:val="007D0F3F"/>
    <w:rsid w:val="007D72EC"/>
    <w:rsid w:val="007F4668"/>
    <w:rsid w:val="007F5C6A"/>
    <w:rsid w:val="008040E6"/>
    <w:rsid w:val="0081395D"/>
    <w:rsid w:val="00820373"/>
    <w:rsid w:val="00820687"/>
    <w:rsid w:val="008430D5"/>
    <w:rsid w:val="0087342F"/>
    <w:rsid w:val="00885397"/>
    <w:rsid w:val="008946B2"/>
    <w:rsid w:val="008A053E"/>
    <w:rsid w:val="008A7DF7"/>
    <w:rsid w:val="008B0881"/>
    <w:rsid w:val="008B43E2"/>
    <w:rsid w:val="008D0F39"/>
    <w:rsid w:val="008D1AF6"/>
    <w:rsid w:val="008D1F4F"/>
    <w:rsid w:val="008D557C"/>
    <w:rsid w:val="008D7319"/>
    <w:rsid w:val="008F37FE"/>
    <w:rsid w:val="008F5A89"/>
    <w:rsid w:val="008F7D96"/>
    <w:rsid w:val="009050D8"/>
    <w:rsid w:val="00921C75"/>
    <w:rsid w:val="009249FA"/>
    <w:rsid w:val="00943BB7"/>
    <w:rsid w:val="00945F2E"/>
    <w:rsid w:val="009637FD"/>
    <w:rsid w:val="00983328"/>
    <w:rsid w:val="00984E6F"/>
    <w:rsid w:val="00993238"/>
    <w:rsid w:val="0099546E"/>
    <w:rsid w:val="009A2E12"/>
    <w:rsid w:val="009B37B4"/>
    <w:rsid w:val="009B7414"/>
    <w:rsid w:val="009F022E"/>
    <w:rsid w:val="009F0B03"/>
    <w:rsid w:val="009F1031"/>
    <w:rsid w:val="009F2C7E"/>
    <w:rsid w:val="00A10903"/>
    <w:rsid w:val="00A12AA8"/>
    <w:rsid w:val="00A163F5"/>
    <w:rsid w:val="00A21D60"/>
    <w:rsid w:val="00A45292"/>
    <w:rsid w:val="00A4596C"/>
    <w:rsid w:val="00A523B3"/>
    <w:rsid w:val="00A632E1"/>
    <w:rsid w:val="00A7309B"/>
    <w:rsid w:val="00A730DF"/>
    <w:rsid w:val="00A87964"/>
    <w:rsid w:val="00A9400E"/>
    <w:rsid w:val="00AA0DAE"/>
    <w:rsid w:val="00AB2BAB"/>
    <w:rsid w:val="00AD2075"/>
    <w:rsid w:val="00AD55F6"/>
    <w:rsid w:val="00AE161F"/>
    <w:rsid w:val="00B023E6"/>
    <w:rsid w:val="00B059D8"/>
    <w:rsid w:val="00B070BF"/>
    <w:rsid w:val="00B233BF"/>
    <w:rsid w:val="00B404BA"/>
    <w:rsid w:val="00B50620"/>
    <w:rsid w:val="00B53890"/>
    <w:rsid w:val="00B61525"/>
    <w:rsid w:val="00B65BB8"/>
    <w:rsid w:val="00B675A6"/>
    <w:rsid w:val="00B86D96"/>
    <w:rsid w:val="00B965D3"/>
    <w:rsid w:val="00BB5950"/>
    <w:rsid w:val="00BC7123"/>
    <w:rsid w:val="00BE01C6"/>
    <w:rsid w:val="00C01F0F"/>
    <w:rsid w:val="00C04C43"/>
    <w:rsid w:val="00C0739C"/>
    <w:rsid w:val="00C11BA3"/>
    <w:rsid w:val="00C30AAB"/>
    <w:rsid w:val="00C43CEF"/>
    <w:rsid w:val="00C60E84"/>
    <w:rsid w:val="00C85241"/>
    <w:rsid w:val="00C91B9C"/>
    <w:rsid w:val="00CB722E"/>
    <w:rsid w:val="00CB737E"/>
    <w:rsid w:val="00CE413E"/>
    <w:rsid w:val="00CE545C"/>
    <w:rsid w:val="00D05B7C"/>
    <w:rsid w:val="00D12642"/>
    <w:rsid w:val="00D40AF3"/>
    <w:rsid w:val="00D42D78"/>
    <w:rsid w:val="00D64F9F"/>
    <w:rsid w:val="00D700A4"/>
    <w:rsid w:val="00D94466"/>
    <w:rsid w:val="00DA0EC1"/>
    <w:rsid w:val="00DA6433"/>
    <w:rsid w:val="00DB2ECC"/>
    <w:rsid w:val="00DB60DC"/>
    <w:rsid w:val="00DC794F"/>
    <w:rsid w:val="00DD26E4"/>
    <w:rsid w:val="00DE3404"/>
    <w:rsid w:val="00DF274E"/>
    <w:rsid w:val="00DF47D8"/>
    <w:rsid w:val="00DF4F1A"/>
    <w:rsid w:val="00DF723B"/>
    <w:rsid w:val="00E0166F"/>
    <w:rsid w:val="00E03AAA"/>
    <w:rsid w:val="00E06507"/>
    <w:rsid w:val="00E1056F"/>
    <w:rsid w:val="00E15067"/>
    <w:rsid w:val="00E20869"/>
    <w:rsid w:val="00E2242F"/>
    <w:rsid w:val="00E2597F"/>
    <w:rsid w:val="00E340D3"/>
    <w:rsid w:val="00E52410"/>
    <w:rsid w:val="00E5791D"/>
    <w:rsid w:val="00E73060"/>
    <w:rsid w:val="00EA143A"/>
    <w:rsid w:val="00EC2CF3"/>
    <w:rsid w:val="00EF43FD"/>
    <w:rsid w:val="00EF53F8"/>
    <w:rsid w:val="00F1237B"/>
    <w:rsid w:val="00F161F3"/>
    <w:rsid w:val="00F227FC"/>
    <w:rsid w:val="00F40D7C"/>
    <w:rsid w:val="00F52AA1"/>
    <w:rsid w:val="00F85FA2"/>
    <w:rsid w:val="00FA454B"/>
    <w:rsid w:val="00FC4D79"/>
    <w:rsid w:val="00FD4F1B"/>
    <w:rsid w:val="00FD6881"/>
    <w:rsid w:val="00FE1831"/>
    <w:rsid w:val="00FE4263"/>
    <w:rsid w:val="00FF6BE8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372B20C"/>
  <w15:docId w15:val="{C6502B77-7764-4751-AD64-88ECED89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89"/>
    <w:pPr>
      <w:spacing w:after="160" w:line="259" w:lineRule="auto"/>
    </w:pPr>
    <w:rPr>
      <w:rFonts w:ascii="Calibri" w:eastAsia="Times New Roman" w:hAnsi="Calibri" w:cs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460B7F"/>
    <w:pPr>
      <w:keepNext/>
      <w:keepLines/>
      <w:spacing w:after="18" w:line="259" w:lineRule="auto"/>
      <w:outlineLvl w:val="0"/>
    </w:pPr>
    <w:rPr>
      <w:rFonts w:ascii="Arial" w:eastAsia="Arial" w:hAnsi="Arial" w:cs="Arial"/>
      <w:b/>
      <w:strike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55989"/>
    <w:rPr>
      <w:b/>
      <w:bCs/>
    </w:rPr>
  </w:style>
  <w:style w:type="character" w:styleId="Emphasis">
    <w:name w:val="Emphasis"/>
    <w:uiPriority w:val="20"/>
    <w:qFormat/>
    <w:rsid w:val="00655989"/>
    <w:rPr>
      <w:i/>
      <w:iCs/>
    </w:rPr>
  </w:style>
  <w:style w:type="character" w:styleId="CommentReference">
    <w:name w:val="annotation reference"/>
    <w:uiPriority w:val="99"/>
    <w:semiHidden/>
    <w:unhideWhenUsed/>
    <w:rsid w:val="00655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9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5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98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1"/>
    <w:qFormat/>
    <w:rsid w:val="00655989"/>
    <w:pPr>
      <w:ind w:left="720"/>
      <w:contextualSpacing/>
    </w:pPr>
  </w:style>
  <w:style w:type="character" w:styleId="Hyperlink">
    <w:name w:val="Hyperlink"/>
    <w:uiPriority w:val="99"/>
    <w:unhideWhenUsed/>
    <w:rsid w:val="006559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89"/>
    <w:rPr>
      <w:rFonts w:ascii="Tahoma" w:eastAsia="Times New Roman" w:hAnsi="Tahoma" w:cs="Tahoma"/>
      <w:sz w:val="16"/>
      <w:szCs w:val="16"/>
    </w:rPr>
  </w:style>
  <w:style w:type="paragraph" w:customStyle="1" w:styleId="paragraph">
    <w:name w:val="paragraph"/>
    <w:basedOn w:val="Normal"/>
    <w:rsid w:val="003C4F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C4F05"/>
  </w:style>
  <w:style w:type="character" w:customStyle="1" w:styleId="eop">
    <w:name w:val="eop"/>
    <w:basedOn w:val="DefaultParagraphFont"/>
    <w:rsid w:val="003C4F05"/>
  </w:style>
  <w:style w:type="paragraph" w:styleId="Header">
    <w:name w:val="header"/>
    <w:basedOn w:val="Normal"/>
    <w:link w:val="HeaderChar"/>
    <w:uiPriority w:val="99"/>
    <w:unhideWhenUsed/>
    <w:rsid w:val="00F1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1F3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E5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FF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FFC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B4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6C3D"/>
    <w:pPr>
      <w:widowControl w:val="0"/>
      <w:autoSpaceDE w:val="0"/>
      <w:autoSpaceDN w:val="0"/>
      <w:spacing w:after="0" w:line="240" w:lineRule="auto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F6C3D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FF6C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C3D"/>
    <w:pPr>
      <w:widowControl w:val="0"/>
      <w:autoSpaceDE w:val="0"/>
      <w:autoSpaceDN w:val="0"/>
      <w:spacing w:after="0" w:line="240" w:lineRule="auto"/>
    </w:pPr>
    <w:rPr>
      <w:rFonts w:eastAsia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C3D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C47AA"/>
    <w:pPr>
      <w:widowControl w:val="0"/>
      <w:autoSpaceDE w:val="0"/>
      <w:autoSpaceDN w:val="0"/>
      <w:spacing w:after="0" w:line="227" w:lineRule="exact"/>
      <w:ind w:left="103"/>
    </w:pPr>
    <w:rPr>
      <w:rFonts w:ascii="Arial" w:eastAsia="Arial" w:hAnsi="Arial" w:cs="Arial"/>
    </w:rPr>
  </w:style>
  <w:style w:type="paragraph" w:customStyle="1" w:styleId="footnotedescription">
    <w:name w:val="footnote description"/>
    <w:next w:val="Normal"/>
    <w:link w:val="footnotedescriptionChar"/>
    <w:hidden/>
    <w:rsid w:val="00DD26E4"/>
    <w:pPr>
      <w:spacing w:after="0" w:line="259" w:lineRule="auto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DD26E4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0B7F"/>
    <w:rPr>
      <w:rFonts w:ascii="Arial" w:eastAsia="Arial" w:hAnsi="Arial" w:cs="Arial"/>
      <w:b/>
      <w:strike/>
      <w:color w:val="000000"/>
      <w:sz w:val="24"/>
    </w:rPr>
  </w:style>
  <w:style w:type="character" w:customStyle="1" w:styleId="footnotemark">
    <w:name w:val="footnote mark"/>
    <w:hidden/>
    <w:rsid w:val="00460B7F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0">
    <w:name w:val="TableGrid"/>
    <w:rsid w:val="00460B7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0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3364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8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74700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08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18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76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00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07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76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56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69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872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19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25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50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12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2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69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013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88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11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1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95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0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76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09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46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97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71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39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94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80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4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86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033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0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1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23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766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0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1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167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1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951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6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0122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2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253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0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6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283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73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94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6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47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73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1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758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3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2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10725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2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4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7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85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9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29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9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61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36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2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8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68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2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19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9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24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13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9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48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41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51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0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6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68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5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4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03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02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14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46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46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06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00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72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25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88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8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080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42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08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0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93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3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25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33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82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90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0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26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11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65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27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63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708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91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4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3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4759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4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92197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25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1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05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09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7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7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1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1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32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6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43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7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71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75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81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019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2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703423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3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3169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6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6104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23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0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88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5614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40118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2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6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6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9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2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0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73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7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1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306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2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4979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5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34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5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8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09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09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51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12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12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1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401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50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36239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5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697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09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77771">
                                                          <w:marLeft w:val="12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1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4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1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863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8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9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7743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5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5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56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6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1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7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4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70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50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035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709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84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9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79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40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4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09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2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9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35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9076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5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4039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9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9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8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4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13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0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66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74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1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5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4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65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3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6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4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7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8566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9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3898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1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8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8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26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59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57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9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3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4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47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53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7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7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574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8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4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84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7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63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05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26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96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1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9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5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57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2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14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3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4254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30090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23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43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9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96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29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71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16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8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7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8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6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58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8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80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9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AD6DD3D599C4D8F0DA4A2A9630B04" ma:contentTypeVersion="10" ma:contentTypeDescription="Create a new document." ma:contentTypeScope="" ma:versionID="8df9b2f349825c145c44b6454c0e17b8">
  <xsd:schema xmlns:xsd="http://www.w3.org/2001/XMLSchema" xmlns:xs="http://www.w3.org/2001/XMLSchema" xmlns:p="http://schemas.microsoft.com/office/2006/metadata/properties" xmlns:ns2="6cbc19c1-aa41-4997-9d8b-473334cc1a78" xmlns:ns3="6d41e784-5c50-44fa-ae8b-df48aeac1f88" targetNamespace="http://schemas.microsoft.com/office/2006/metadata/properties" ma:root="true" ma:fieldsID="8bb6476ab353f971fb353952cc488aea" ns2:_="" ns3:_="">
    <xsd:import namespace="6cbc19c1-aa41-4997-9d8b-473334cc1a78"/>
    <xsd:import namespace="6d41e784-5c50-44fa-ae8b-df48aeac1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19c1-aa41-4997-9d8b-473334cc1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1e784-5c50-44fa-ae8b-df48aeac1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754A-795B-4BDA-A636-BF4441DFF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c19c1-aa41-4997-9d8b-473334cc1a78"/>
    <ds:schemaRef ds:uri="6d41e784-5c50-44fa-ae8b-df48aeac1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4652A-2044-4312-A4D1-A5672661E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2009D-040D-460F-9552-F329534F6B6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bc19c1-aa41-4997-9d8b-473334cc1a78"/>
    <ds:schemaRef ds:uri="http://purl.org/dc/terms/"/>
    <ds:schemaRef ds:uri="6d41e784-5c50-44fa-ae8b-df48aeac1f8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CEB868-4EE7-4B1B-93C9-039B4E9C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Diane Walker</dc:creator>
  <cp:lastModifiedBy>Deena Layne</cp:lastModifiedBy>
  <cp:revision>12</cp:revision>
  <cp:lastPrinted>2021-01-15T17:54:00Z</cp:lastPrinted>
  <dcterms:created xsi:type="dcterms:W3CDTF">2021-12-27T16:32:00Z</dcterms:created>
  <dcterms:modified xsi:type="dcterms:W3CDTF">2021-12-27T20:10:00Z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0x010100E3DAD6DD3D599C4D8F0DA4A2A9630B04</vt:lpwstr>
  </property>
</Properties>
</file>